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3F55" w14:textId="77777777" w:rsidR="00E10FDC" w:rsidRPr="00E10FDC" w:rsidRDefault="00E10FDC" w:rsidP="00E10FDC">
      <w:pPr>
        <w:pStyle w:val="StandardWeb"/>
        <w:rPr>
          <w:rFonts w:ascii="FOUNDRYFORMSERIF-BOOK" w:hAnsi="FOUNDRYFORMSERIF-BOOK"/>
        </w:rPr>
      </w:pPr>
      <w:r w:rsidRPr="00E10FDC">
        <w:rPr>
          <w:rStyle w:val="Fett"/>
          <w:rFonts w:ascii="FOUNDRYFORMSERIF-BOOK" w:eastAsiaTheme="majorEastAsia" w:hAnsi="FOUNDRYFORMSERIF-BOOK"/>
        </w:rPr>
        <w:t xml:space="preserve">Melli </w:t>
      </w:r>
      <w:proofErr w:type="spellStart"/>
      <w:r w:rsidRPr="00E10FDC">
        <w:rPr>
          <w:rStyle w:val="Fett"/>
          <w:rFonts w:ascii="FOUNDRYFORMSERIF-BOOK" w:eastAsiaTheme="majorEastAsia" w:hAnsi="FOUNDRYFORMSERIF-BOOK"/>
        </w:rPr>
        <w:t>Ink</w:t>
      </w:r>
      <w:proofErr w:type="spellEnd"/>
      <w:r w:rsidRPr="00E10FDC">
        <w:rPr>
          <w:rFonts w:ascii="FOUNDRYFORMSERIF-BOOK" w:hAnsi="FOUNDRYFORMSERIF-BOOK"/>
        </w:rPr>
        <w:br/>
      </w:r>
      <w:proofErr w:type="spellStart"/>
      <w:r w:rsidRPr="00E10FDC">
        <w:rPr>
          <w:rStyle w:val="Hervorhebung"/>
          <w:rFonts w:ascii="FOUNDRYFORMSERIF-BOOK" w:eastAsiaTheme="majorEastAsia" w:hAnsi="FOUNDRYFORMSERIF-BOOK"/>
        </w:rPr>
        <w:t>Balearic</w:t>
      </w:r>
      <w:proofErr w:type="spellEnd"/>
      <w:r w:rsidRPr="00E10FDC">
        <w:rPr>
          <w:rStyle w:val="Hervorhebung"/>
          <w:rFonts w:ascii="FOUNDRYFORMSERIF-BOOK" w:eastAsiaTheme="majorEastAsia" w:hAnsi="FOUNDRYFORMSERIF-BOOK"/>
        </w:rPr>
        <w:t xml:space="preserve"> Flora</w:t>
      </w:r>
    </w:p>
    <w:p w14:paraId="6A0B155F" w14:textId="69FBD1CF" w:rsidR="00E10FDC" w:rsidRPr="00E10FDC" w:rsidRDefault="00E10FDC" w:rsidP="00E10FDC">
      <w:pPr>
        <w:pStyle w:val="StandardWeb"/>
        <w:rPr>
          <w:rFonts w:ascii="FOUNDRYFORMSERIF-BOOK" w:hAnsi="FOUNDRYFORMSERIF-BOOK"/>
        </w:rPr>
      </w:pPr>
      <w:r w:rsidRPr="00E10FDC">
        <w:rPr>
          <w:rStyle w:val="Fett"/>
          <w:rFonts w:ascii="FOUNDRYFORMSERIF-BOOK" w:eastAsiaTheme="majorEastAsia" w:hAnsi="FOUNDRYFORMSERIF-BOOK"/>
        </w:rPr>
        <w:t>ART COLOGNE PALMA</w:t>
      </w:r>
      <w:r w:rsidRPr="00E10FDC">
        <w:rPr>
          <w:rFonts w:ascii="FOUNDRYFORMSERIF-BOOK" w:hAnsi="FOUNDRYFORMSERIF-BOOK"/>
        </w:rPr>
        <w:br/>
        <w:t xml:space="preserve">Palau de </w:t>
      </w:r>
      <w:proofErr w:type="spellStart"/>
      <w:r w:rsidRPr="00E10FDC">
        <w:rPr>
          <w:rFonts w:ascii="FOUNDRYFORMSERIF-BOOK" w:hAnsi="FOUNDRYFORMSERIF-BOOK"/>
        </w:rPr>
        <w:t>Congressos</w:t>
      </w:r>
      <w:proofErr w:type="spellEnd"/>
      <w:r w:rsidRPr="00E10FDC">
        <w:rPr>
          <w:rFonts w:ascii="FOUNDRYFORMSERIF-BOOK" w:hAnsi="FOUNDRYFORMSERIF-BOOK"/>
        </w:rPr>
        <w:t>, Palma de Mallorca</w:t>
      </w:r>
      <w:r w:rsidRPr="00E10FDC">
        <w:rPr>
          <w:rFonts w:ascii="FOUNDRYFORMSERIF-BOOK" w:hAnsi="FOUNDRYFORMSERIF-BOOK"/>
        </w:rPr>
        <w:br/>
        <w:t>9–12 April 2026</w:t>
      </w:r>
    </w:p>
    <w:p w14:paraId="3078D1B4" w14:textId="77777777" w:rsidR="00E10FDC" w:rsidRPr="00E10FDC" w:rsidRDefault="00E10FDC" w:rsidP="00E10FDC">
      <w:pPr>
        <w:pStyle w:val="StandardWeb"/>
        <w:jc w:val="both"/>
        <w:rPr>
          <w:rFonts w:ascii="FOUNDRYFORMSERIF-BOOK" w:hAnsi="FOUNDRYFORMSERIF-BOOK"/>
          <w:lang w:val="it-CH"/>
        </w:rPr>
      </w:pPr>
      <w:r w:rsidRPr="00E10FDC">
        <w:rPr>
          <w:rFonts w:ascii="FOUNDRYFORMSERIF-BOOK" w:hAnsi="FOUNDRYFORMSERIF-BOOK"/>
        </w:rPr>
        <w:t xml:space="preserve">In her </w:t>
      </w:r>
      <w:proofErr w:type="spellStart"/>
      <w:r w:rsidRPr="00E10FDC">
        <w:rPr>
          <w:rFonts w:ascii="FOUNDRYFORMSERIF-BOOK" w:hAnsi="FOUNDRYFORMSERIF-BOOK"/>
        </w:rPr>
        <w:t>recent</w:t>
      </w:r>
      <w:proofErr w:type="spellEnd"/>
      <w:r w:rsidRPr="00E10FDC">
        <w:rPr>
          <w:rFonts w:ascii="FOUNDRYFORMSERIF-BOOK" w:hAnsi="FOUNDRYFORMSERIF-BOOK"/>
        </w:rPr>
        <w:t xml:space="preserve"> </w:t>
      </w:r>
      <w:proofErr w:type="spellStart"/>
      <w:r w:rsidRPr="00E10FDC">
        <w:rPr>
          <w:rFonts w:ascii="FOUNDRYFORMSERIF-BOOK" w:hAnsi="FOUNDRYFORMSERIF-BOOK"/>
        </w:rPr>
        <w:t>body</w:t>
      </w:r>
      <w:proofErr w:type="spellEnd"/>
      <w:r w:rsidRPr="00E10FDC">
        <w:rPr>
          <w:rFonts w:ascii="FOUNDRYFORMSERIF-BOOK" w:hAnsi="FOUNDRYFORMSERIF-BOOK"/>
        </w:rPr>
        <w:t xml:space="preserve"> </w:t>
      </w:r>
      <w:proofErr w:type="spellStart"/>
      <w:r w:rsidRPr="00E10FDC">
        <w:rPr>
          <w:rFonts w:ascii="FOUNDRYFORMSERIF-BOOK" w:hAnsi="FOUNDRYFORMSERIF-BOOK"/>
        </w:rPr>
        <w:t>of</w:t>
      </w:r>
      <w:proofErr w:type="spellEnd"/>
      <w:r w:rsidRPr="00E10FDC">
        <w:rPr>
          <w:rFonts w:ascii="FOUNDRYFORMSERIF-BOOK" w:hAnsi="FOUNDRYFORMSERIF-BOOK"/>
        </w:rPr>
        <w:t xml:space="preserve"> </w:t>
      </w:r>
      <w:proofErr w:type="spellStart"/>
      <w:r w:rsidRPr="00E10FDC">
        <w:rPr>
          <w:rFonts w:ascii="FOUNDRYFORMSERIF-BOOK" w:hAnsi="FOUNDRYFORMSERIF-BOOK"/>
        </w:rPr>
        <w:t>work</w:t>
      </w:r>
      <w:proofErr w:type="spellEnd"/>
      <w:r w:rsidRPr="00E10FDC">
        <w:rPr>
          <w:rFonts w:ascii="FOUNDRYFORMSERIF-BOOK" w:hAnsi="FOUNDRYFORMSERIF-BOOK"/>
        </w:rPr>
        <w:t xml:space="preserve">, Melli </w:t>
      </w:r>
      <w:proofErr w:type="spellStart"/>
      <w:r w:rsidRPr="00E10FDC">
        <w:rPr>
          <w:rFonts w:ascii="FOUNDRYFORMSERIF-BOOK" w:hAnsi="FOUNDRYFORMSERIF-BOOK"/>
        </w:rPr>
        <w:t>Ink</w:t>
      </w:r>
      <w:proofErr w:type="spellEnd"/>
      <w:r w:rsidRPr="00E10FDC">
        <w:rPr>
          <w:rFonts w:ascii="FOUNDRYFORMSERIF-BOOK" w:hAnsi="FOUNDRYFORMSERIF-BOOK"/>
        </w:rPr>
        <w:t xml:space="preserve"> </w:t>
      </w:r>
      <w:proofErr w:type="spellStart"/>
      <w:r w:rsidRPr="00E10FDC">
        <w:rPr>
          <w:rFonts w:ascii="FOUNDRYFORMSERIF-BOOK" w:hAnsi="FOUNDRYFORMSERIF-BOOK"/>
        </w:rPr>
        <w:t>turns</w:t>
      </w:r>
      <w:proofErr w:type="spellEnd"/>
      <w:r w:rsidRPr="00E10FDC">
        <w:rPr>
          <w:rFonts w:ascii="FOUNDRYFORMSERIF-BOOK" w:hAnsi="FOUNDRYFORMSERIF-BOOK"/>
        </w:rPr>
        <w:t xml:space="preserve"> </w:t>
      </w:r>
      <w:proofErr w:type="spellStart"/>
      <w:r w:rsidRPr="00E10FDC">
        <w:rPr>
          <w:rFonts w:ascii="FOUNDRYFORMSERIF-BOOK" w:hAnsi="FOUNDRYFORMSERIF-BOOK"/>
        </w:rPr>
        <w:t>to</w:t>
      </w:r>
      <w:proofErr w:type="spellEnd"/>
      <w:r w:rsidRPr="00E10FDC">
        <w:rPr>
          <w:rFonts w:ascii="FOUNDRYFORMSERIF-BOOK" w:hAnsi="FOUNDRYFORMSERIF-BOOK"/>
        </w:rPr>
        <w:t xml:space="preserve"> </w:t>
      </w:r>
      <w:proofErr w:type="spellStart"/>
      <w:r w:rsidRPr="00E10FDC">
        <w:rPr>
          <w:rFonts w:ascii="FOUNDRYFORMSERIF-BOOK" w:hAnsi="FOUNDRYFORMSERIF-BOOK"/>
        </w:rPr>
        <w:t>the</w:t>
      </w:r>
      <w:proofErr w:type="spellEnd"/>
      <w:r w:rsidRPr="00E10FDC">
        <w:rPr>
          <w:rFonts w:ascii="FOUNDRYFORMSERIF-BOOK" w:hAnsi="FOUNDRYFORMSERIF-BOOK"/>
        </w:rPr>
        <w:t xml:space="preserve"> </w:t>
      </w:r>
      <w:proofErr w:type="spellStart"/>
      <w:r w:rsidRPr="00E10FDC">
        <w:rPr>
          <w:rFonts w:ascii="FOUNDRYFORMSERIF-BOOK" w:hAnsi="FOUNDRYFORMSERIF-BOOK"/>
        </w:rPr>
        <w:t>botanical</w:t>
      </w:r>
      <w:proofErr w:type="spellEnd"/>
      <w:r w:rsidRPr="00E10FDC">
        <w:rPr>
          <w:rFonts w:ascii="FOUNDRYFORMSERIF-BOOK" w:hAnsi="FOUNDRYFORMSERIF-BOOK"/>
        </w:rPr>
        <w:t xml:space="preserve"> </w:t>
      </w:r>
      <w:proofErr w:type="spellStart"/>
      <w:r w:rsidRPr="00E10FDC">
        <w:rPr>
          <w:rFonts w:ascii="FOUNDRYFORMSERIF-BOOK" w:hAnsi="FOUNDRYFORMSERIF-BOOK"/>
        </w:rPr>
        <w:t>landscapes</w:t>
      </w:r>
      <w:proofErr w:type="spellEnd"/>
      <w:r w:rsidRPr="00E10FDC">
        <w:rPr>
          <w:rFonts w:ascii="FOUNDRYFORMSERIF-BOOK" w:hAnsi="FOUNDRYFORMSERIF-BOOK"/>
        </w:rPr>
        <w:t xml:space="preserve"> </w:t>
      </w:r>
      <w:proofErr w:type="spellStart"/>
      <w:r w:rsidRPr="00E10FDC">
        <w:rPr>
          <w:rFonts w:ascii="FOUNDRYFORMSERIF-BOOK" w:hAnsi="FOUNDRYFORMSERIF-BOOK"/>
        </w:rPr>
        <w:t>of</w:t>
      </w:r>
      <w:proofErr w:type="spellEnd"/>
      <w:r w:rsidRPr="00E10FDC">
        <w:rPr>
          <w:rFonts w:ascii="FOUNDRYFORMSERIF-BOOK" w:hAnsi="FOUNDRYFORMSERIF-BOOK"/>
        </w:rPr>
        <w:t xml:space="preserve"> </w:t>
      </w:r>
      <w:proofErr w:type="spellStart"/>
      <w:r w:rsidRPr="00E10FDC">
        <w:rPr>
          <w:rFonts w:ascii="FOUNDRYFORMSERIF-BOOK" w:hAnsi="FOUNDRYFORMSERIF-BOOK"/>
        </w:rPr>
        <w:t>the</w:t>
      </w:r>
      <w:proofErr w:type="spellEnd"/>
      <w:r w:rsidRPr="00E10FDC">
        <w:rPr>
          <w:rFonts w:ascii="FOUNDRYFORMSERIF-BOOK" w:hAnsi="FOUNDRYFORMSERIF-BOOK"/>
        </w:rPr>
        <w:t xml:space="preserve"> </w:t>
      </w:r>
      <w:proofErr w:type="spellStart"/>
      <w:r w:rsidRPr="00E10FDC">
        <w:rPr>
          <w:rFonts w:ascii="FOUNDRYFORMSERIF-BOOK" w:hAnsi="FOUNDRYFORMSERIF-BOOK"/>
        </w:rPr>
        <w:t>Balearic</w:t>
      </w:r>
      <w:proofErr w:type="spellEnd"/>
      <w:r w:rsidRPr="00E10FDC">
        <w:rPr>
          <w:rFonts w:ascii="FOUNDRYFORMSERIF-BOOK" w:hAnsi="FOUNDRYFORMSERIF-BOOK"/>
        </w:rPr>
        <w:t xml:space="preserve"> Islands, </w:t>
      </w:r>
      <w:proofErr w:type="spellStart"/>
      <w:r w:rsidRPr="00E10FDC">
        <w:rPr>
          <w:rFonts w:ascii="FOUNDRYFORMSERIF-BOOK" w:hAnsi="FOUNDRYFORMSERIF-BOOK"/>
        </w:rPr>
        <w:t>extending</w:t>
      </w:r>
      <w:proofErr w:type="spellEnd"/>
      <w:r w:rsidRPr="00E10FDC">
        <w:rPr>
          <w:rFonts w:ascii="FOUNDRYFORMSERIF-BOOK" w:hAnsi="FOUNDRYFORMSERIF-BOOK"/>
        </w:rPr>
        <w:t xml:space="preserve"> her </w:t>
      </w:r>
      <w:proofErr w:type="spellStart"/>
      <w:r w:rsidRPr="00E10FDC">
        <w:rPr>
          <w:rFonts w:ascii="FOUNDRYFORMSERIF-BOOK" w:hAnsi="FOUNDRYFORMSERIF-BOOK"/>
        </w:rPr>
        <w:t>exploration</w:t>
      </w:r>
      <w:proofErr w:type="spellEnd"/>
      <w:r w:rsidRPr="00E10FDC">
        <w:rPr>
          <w:rFonts w:ascii="FOUNDRYFORMSERIF-BOOK" w:hAnsi="FOUNDRYFORMSERIF-BOOK"/>
        </w:rPr>
        <w:t xml:space="preserve"> </w:t>
      </w:r>
      <w:proofErr w:type="spellStart"/>
      <w:r w:rsidRPr="00E10FDC">
        <w:rPr>
          <w:rFonts w:ascii="FOUNDRYFORMSERIF-BOOK" w:hAnsi="FOUNDRYFORMSERIF-BOOK"/>
        </w:rPr>
        <w:t>of</w:t>
      </w:r>
      <w:proofErr w:type="spellEnd"/>
      <w:r w:rsidRPr="00E10FDC">
        <w:rPr>
          <w:rFonts w:ascii="FOUNDRYFORMSERIF-BOOK" w:hAnsi="FOUNDRYFORMSERIF-BOOK"/>
        </w:rPr>
        <w:t xml:space="preserve"> </w:t>
      </w:r>
      <w:proofErr w:type="spellStart"/>
      <w:r w:rsidRPr="00E10FDC">
        <w:rPr>
          <w:rFonts w:ascii="FOUNDRYFORMSERIF-BOOK" w:hAnsi="FOUNDRYFORMSERIF-BOOK"/>
        </w:rPr>
        <w:t>flowers</w:t>
      </w:r>
      <w:proofErr w:type="spellEnd"/>
      <w:r w:rsidRPr="00E10FDC">
        <w:rPr>
          <w:rFonts w:ascii="FOUNDRYFORMSERIF-BOOK" w:hAnsi="FOUNDRYFORMSERIF-BOOK"/>
        </w:rPr>
        <w:t xml:space="preserve"> </w:t>
      </w:r>
      <w:proofErr w:type="spellStart"/>
      <w:r w:rsidRPr="00E10FDC">
        <w:rPr>
          <w:rFonts w:ascii="FOUNDRYFORMSERIF-BOOK" w:hAnsi="FOUNDRYFORMSERIF-BOOK"/>
        </w:rPr>
        <w:t>as</w:t>
      </w:r>
      <w:proofErr w:type="spellEnd"/>
      <w:r w:rsidRPr="00E10FDC">
        <w:rPr>
          <w:rFonts w:ascii="FOUNDRYFORMSERIF-BOOK" w:hAnsi="FOUNDRYFORMSERIF-BOOK"/>
        </w:rPr>
        <w:t xml:space="preserve"> </w:t>
      </w:r>
      <w:proofErr w:type="spellStart"/>
      <w:r w:rsidRPr="00E10FDC">
        <w:rPr>
          <w:rFonts w:ascii="FOUNDRYFORMSERIF-BOOK" w:hAnsi="FOUNDRYFORMSERIF-BOOK"/>
        </w:rPr>
        <w:t>carriers</w:t>
      </w:r>
      <w:proofErr w:type="spellEnd"/>
      <w:r w:rsidRPr="00E10FDC">
        <w:rPr>
          <w:rFonts w:ascii="FOUNDRYFORMSERIF-BOOK" w:hAnsi="FOUNDRYFORMSERIF-BOOK"/>
        </w:rPr>
        <w:t xml:space="preserve"> </w:t>
      </w:r>
      <w:proofErr w:type="spellStart"/>
      <w:r w:rsidRPr="00E10FDC">
        <w:rPr>
          <w:rFonts w:ascii="FOUNDRYFORMSERIF-BOOK" w:hAnsi="FOUNDRYFORMSERIF-BOOK"/>
        </w:rPr>
        <w:t>of</w:t>
      </w:r>
      <w:proofErr w:type="spellEnd"/>
      <w:r w:rsidRPr="00E10FDC">
        <w:rPr>
          <w:rFonts w:ascii="FOUNDRYFORMSERIF-BOOK" w:hAnsi="FOUNDRYFORMSERIF-BOOK"/>
        </w:rPr>
        <w:t xml:space="preserve"> </w:t>
      </w:r>
      <w:proofErr w:type="spellStart"/>
      <w:r w:rsidRPr="00E10FDC">
        <w:rPr>
          <w:rFonts w:ascii="FOUNDRYFORMSERIF-BOOK" w:hAnsi="FOUNDRYFORMSERIF-BOOK"/>
        </w:rPr>
        <w:t>healing</w:t>
      </w:r>
      <w:proofErr w:type="spellEnd"/>
      <w:r w:rsidRPr="00E10FDC">
        <w:rPr>
          <w:rFonts w:ascii="FOUNDRYFORMSERIF-BOOK" w:hAnsi="FOUNDRYFORMSERIF-BOOK"/>
        </w:rPr>
        <w:t xml:space="preserve">, </w:t>
      </w:r>
      <w:proofErr w:type="spellStart"/>
      <w:r w:rsidRPr="00E10FDC">
        <w:rPr>
          <w:rFonts w:ascii="FOUNDRYFORMSERIF-BOOK" w:hAnsi="FOUNDRYFORMSERIF-BOOK"/>
        </w:rPr>
        <w:t>toxicity</w:t>
      </w:r>
      <w:proofErr w:type="spellEnd"/>
      <w:r w:rsidRPr="00E10FDC">
        <w:rPr>
          <w:rFonts w:ascii="FOUNDRYFORMSERIF-BOOK" w:hAnsi="FOUNDRYFORMSERIF-BOOK"/>
        </w:rPr>
        <w:t xml:space="preserve">, and </w:t>
      </w:r>
      <w:proofErr w:type="spellStart"/>
      <w:r w:rsidRPr="00E10FDC">
        <w:rPr>
          <w:rFonts w:ascii="FOUNDRYFORMSERIF-BOOK" w:hAnsi="FOUNDRYFORMSERIF-BOOK"/>
        </w:rPr>
        <w:t>encoded</w:t>
      </w:r>
      <w:proofErr w:type="spellEnd"/>
      <w:r w:rsidRPr="00E10FDC">
        <w:rPr>
          <w:rFonts w:ascii="FOUNDRYFORMSERIF-BOOK" w:hAnsi="FOUNDRYFORMSERIF-BOOK"/>
        </w:rPr>
        <w:t xml:space="preserve"> </w:t>
      </w:r>
      <w:proofErr w:type="spellStart"/>
      <w:r w:rsidRPr="00E10FDC">
        <w:rPr>
          <w:rFonts w:ascii="FOUNDRYFORMSERIF-BOOK" w:hAnsi="FOUNDRYFORMSERIF-BOOK"/>
        </w:rPr>
        <w:t>knowledge</w:t>
      </w:r>
      <w:proofErr w:type="spellEnd"/>
      <w:r w:rsidRPr="00E10FDC">
        <w:rPr>
          <w:rFonts w:ascii="FOUNDRYFORMSERIF-BOOK" w:hAnsi="FOUNDRYFORMSERIF-BOOK"/>
        </w:rPr>
        <w:t xml:space="preserve">. </w:t>
      </w:r>
      <w:r w:rsidRPr="00E10FDC">
        <w:rPr>
          <w:rFonts w:ascii="FOUNDRYFORMSERIF-BOOK" w:hAnsi="FOUNDRYFORMSERIF-BOOK"/>
          <w:lang w:val="it-CH"/>
        </w:rPr>
        <w:t>Rooted in local flora, the series traces a delicate continuum between care and control, tradition and transformation.</w:t>
      </w:r>
    </w:p>
    <w:p w14:paraId="2611AAF4" w14:textId="77777777" w:rsidR="00E10FDC" w:rsidRPr="00E10FDC" w:rsidRDefault="00E10FDC" w:rsidP="00E10FDC">
      <w:pPr>
        <w:pStyle w:val="StandardWeb"/>
        <w:jc w:val="both"/>
        <w:rPr>
          <w:rFonts w:ascii="FOUNDRYFORMSERIF-BOOK" w:hAnsi="FOUNDRYFORMSERIF-BOOK"/>
          <w:lang w:val="it-CH"/>
        </w:rPr>
      </w:pPr>
      <w:r w:rsidRPr="00E10FDC">
        <w:rPr>
          <w:rFonts w:ascii="FOUNDRYFORMSERIF-BOOK" w:hAnsi="FOUNDRYFORMSERIF-BOOK"/>
          <w:lang w:val="it-CH"/>
        </w:rPr>
        <w:t xml:space="preserve">A key reference is </w:t>
      </w:r>
      <w:r w:rsidRPr="00E10FDC">
        <w:rPr>
          <w:rStyle w:val="whitespace-normal"/>
          <w:rFonts w:ascii="FOUNDRYFORMSERIF-BOOK" w:eastAsiaTheme="majorEastAsia" w:hAnsi="FOUNDRYFORMSERIF-BOOK"/>
          <w:lang w:val="it-CH"/>
        </w:rPr>
        <w:t>Archduke Ludwig Salvator</w:t>
      </w:r>
      <w:r w:rsidRPr="00E10FDC">
        <w:rPr>
          <w:rFonts w:ascii="FOUNDRYFORMSERIF-BOOK" w:hAnsi="FOUNDRYFORMSERIF-BOOK"/>
          <w:lang w:val="it-CH"/>
        </w:rPr>
        <w:t>, whose 19th-century studies combined botanical observation with ethnographic attention to local practices. His introduction of eucalyptus—once celebrated as a medicinal “miracle tree,” now considered invasive—exemplifies the shifting status of plants as both remedy and risk, a tension central to Ink’s work.</w:t>
      </w:r>
    </w:p>
    <w:p w14:paraId="0ED80DD6" w14:textId="77777777" w:rsidR="00E10FDC" w:rsidRPr="00E10FDC" w:rsidRDefault="00E10FDC" w:rsidP="00E10FDC">
      <w:pPr>
        <w:pStyle w:val="StandardWeb"/>
        <w:jc w:val="both"/>
        <w:rPr>
          <w:rFonts w:ascii="FOUNDRYFORMSERIF-BOOK" w:hAnsi="FOUNDRYFORMSERIF-BOOK"/>
          <w:lang w:val="it-CH"/>
        </w:rPr>
      </w:pPr>
      <w:r w:rsidRPr="00E10FDC">
        <w:rPr>
          <w:rFonts w:ascii="FOUNDRYFORMSERIF-BOOK" w:hAnsi="FOUNDRYFORMSERIF-BOOK"/>
          <w:lang w:val="it-CH"/>
        </w:rPr>
        <w:t>Alongside such histories, Ink draws on plants embedded in vernacular knowledge: lavender, poppy, thistle, yarrow—species that move between domestic care, ritual use, and ecological presence.</w:t>
      </w:r>
    </w:p>
    <w:p w14:paraId="11979141" w14:textId="77777777" w:rsidR="00E10FDC" w:rsidRPr="00E10FDC" w:rsidRDefault="00E10FDC" w:rsidP="00E10FDC">
      <w:pPr>
        <w:pStyle w:val="StandardWeb"/>
        <w:jc w:val="both"/>
        <w:rPr>
          <w:rFonts w:ascii="FOUNDRYFORMSERIF-BOOK" w:hAnsi="FOUNDRYFORMSERIF-BOOK"/>
          <w:lang w:val="it-CH"/>
        </w:rPr>
      </w:pPr>
      <w:r w:rsidRPr="00E10FDC">
        <w:rPr>
          <w:rFonts w:ascii="FOUNDRYFORMSERIF-BOOK" w:hAnsi="FOUNDRYFORMSERIF-BOOK"/>
          <w:lang w:val="it-CH"/>
        </w:rPr>
        <w:t>These references take form in a series of unique, mouth-blown glass flowers—suspended between fragility and permanence, between specimen and ornament. Interspersed among them, small glass geckos appear as quiet companions, recalling the island’s often misunderstood yet essential co-inhabitants.</w:t>
      </w:r>
    </w:p>
    <w:p w14:paraId="7EAC1B2A" w14:textId="77777777" w:rsidR="00E10FDC" w:rsidRPr="00E10FDC" w:rsidRDefault="00E10FDC" w:rsidP="00E10FDC">
      <w:pPr>
        <w:pStyle w:val="StandardWeb"/>
        <w:jc w:val="both"/>
        <w:rPr>
          <w:rFonts w:ascii="FOUNDRYFORMSERIF-BOOK" w:hAnsi="FOUNDRYFORMSERIF-BOOK"/>
          <w:lang w:val="it-CH"/>
        </w:rPr>
      </w:pPr>
      <w:r w:rsidRPr="00E10FDC">
        <w:rPr>
          <w:rFonts w:ascii="FOUNDRYFORMSERIF-BOOK" w:hAnsi="FOUNDRYFORMSERIF-BOOK"/>
          <w:lang w:val="it-CH"/>
        </w:rPr>
        <w:t>Juxtaposed with the glass works, a group of delicate watercolours traces the same flora in a more intimate register, shifting between object and image, presence and translation.</w:t>
      </w:r>
    </w:p>
    <w:p w14:paraId="2B9B0F13" w14:textId="77777777" w:rsidR="00E10FDC" w:rsidRPr="00E10FDC" w:rsidRDefault="00E10FDC" w:rsidP="00E10FDC">
      <w:pPr>
        <w:pStyle w:val="StandardWeb"/>
        <w:jc w:val="both"/>
        <w:rPr>
          <w:rFonts w:ascii="FOUNDRYFORMSERIF-BOOK" w:hAnsi="FOUNDRYFORMSERIF-BOOK"/>
          <w:lang w:val="it-CH"/>
        </w:rPr>
      </w:pPr>
      <w:r w:rsidRPr="00E10FDC">
        <w:rPr>
          <w:rFonts w:ascii="FOUNDRYFORMSERIF-BOOK" w:hAnsi="FOUNDRYFORMSERIF-BOOK"/>
          <w:lang w:val="it-CH"/>
        </w:rPr>
        <w:t xml:space="preserve">Ink’s practice situates itself within a broader lineage of staging the natural world—from the scientific precision of </w:t>
      </w:r>
      <w:r w:rsidRPr="00E10FDC">
        <w:rPr>
          <w:rStyle w:val="whitespace-normal"/>
          <w:rFonts w:ascii="FOUNDRYFORMSERIF-BOOK" w:eastAsiaTheme="majorEastAsia" w:hAnsi="FOUNDRYFORMSERIF-BOOK"/>
          <w:lang w:val="it-CH"/>
        </w:rPr>
        <w:t>Leopold Blaschka</w:t>
      </w:r>
      <w:r w:rsidRPr="00E10FDC">
        <w:rPr>
          <w:rFonts w:ascii="FOUNDRYFORMSERIF-BOOK" w:hAnsi="FOUNDRYFORMSERIF-BOOK"/>
          <w:lang w:val="it-CH"/>
        </w:rPr>
        <w:t xml:space="preserve"> to the poetic anthropomorphism of </w:t>
      </w:r>
      <w:r w:rsidRPr="00E10FDC">
        <w:rPr>
          <w:rStyle w:val="whitespace-normal"/>
          <w:rFonts w:ascii="FOUNDRYFORMSERIF-BOOK" w:eastAsiaTheme="majorEastAsia" w:hAnsi="FOUNDRYFORMSERIF-BOOK"/>
          <w:lang w:val="it-CH"/>
        </w:rPr>
        <w:t>Cicely Mary Barker</w:t>
      </w:r>
      <w:r w:rsidRPr="00E10FDC">
        <w:rPr>
          <w:rFonts w:ascii="FOUNDRYFORMSERIF-BOOK" w:hAnsi="FOUNDRYFORMSERIF-BOOK"/>
          <w:lang w:val="it-CH"/>
        </w:rPr>
        <w:t xml:space="preserve">, the stylised botanical studies of </w:t>
      </w:r>
      <w:r w:rsidRPr="00E10FDC">
        <w:rPr>
          <w:rStyle w:val="whitespace-normal"/>
          <w:rFonts w:ascii="FOUNDRYFORMSERIF-BOOK" w:eastAsiaTheme="majorEastAsia" w:hAnsi="FOUNDRYFORMSERIF-BOOK"/>
          <w:lang w:val="it-CH"/>
        </w:rPr>
        <w:t>Charles Rennie Mackintosh</w:t>
      </w:r>
      <w:r w:rsidRPr="00E10FDC">
        <w:rPr>
          <w:rFonts w:ascii="FOUNDRYFORMSERIF-BOOK" w:hAnsi="FOUNDRYFORMSERIF-BOOK"/>
          <w:lang w:val="it-CH"/>
        </w:rPr>
        <w:t xml:space="preserve">, and the allegorical density of </w:t>
      </w:r>
      <w:r w:rsidRPr="00E10FDC">
        <w:rPr>
          <w:rStyle w:val="whitespace-normal"/>
          <w:rFonts w:ascii="FOUNDRYFORMSERIF-BOOK" w:eastAsiaTheme="majorEastAsia" w:hAnsi="FOUNDRYFORMSERIF-BOOK"/>
          <w:lang w:val="it-CH"/>
        </w:rPr>
        <w:t>Balthasar van der Ast</w:t>
      </w:r>
      <w:r w:rsidRPr="00E10FDC">
        <w:rPr>
          <w:rFonts w:ascii="FOUNDRYFORMSERIF-BOOK" w:hAnsi="FOUNDRYFORMSERIF-BOOK"/>
          <w:lang w:val="it-CH"/>
        </w:rPr>
        <w:t xml:space="preserve">. This dialogue extends into contemporary gestures, from </w:t>
      </w:r>
      <w:r w:rsidRPr="00E10FDC">
        <w:rPr>
          <w:rStyle w:val="whitespace-normal"/>
          <w:rFonts w:ascii="FOUNDRYFORMSERIF-BOOK" w:eastAsiaTheme="majorEastAsia" w:hAnsi="FOUNDRYFORMSERIF-BOOK"/>
          <w:lang w:val="it-CH"/>
        </w:rPr>
        <w:t>Wolfgang Tillmans</w:t>
      </w:r>
      <w:r w:rsidRPr="00E10FDC">
        <w:rPr>
          <w:rFonts w:ascii="FOUNDRYFORMSERIF-BOOK" w:hAnsi="FOUNDRYFORMSERIF-BOOK"/>
          <w:lang w:val="it-CH"/>
        </w:rPr>
        <w:t xml:space="preserve">’s elevation of the everyday to </w:t>
      </w:r>
      <w:r w:rsidRPr="00E10FDC">
        <w:rPr>
          <w:rStyle w:val="whitespace-normal"/>
          <w:rFonts w:ascii="FOUNDRYFORMSERIF-BOOK" w:eastAsiaTheme="majorEastAsia" w:hAnsi="FOUNDRYFORMSERIF-BOOK"/>
          <w:lang w:val="it-CH"/>
        </w:rPr>
        <w:t>Jeff Koons</w:t>
      </w:r>
      <w:r w:rsidRPr="00E10FDC">
        <w:rPr>
          <w:rFonts w:ascii="FOUNDRYFORMSERIF-BOOK" w:hAnsi="FOUNDRYFORMSERIF-BOOK"/>
          <w:lang w:val="it-CH"/>
        </w:rPr>
        <w:t>’s theatrical monumentalisation of flowers.</w:t>
      </w:r>
    </w:p>
    <w:p w14:paraId="769E0645" w14:textId="77777777" w:rsidR="00E10FDC" w:rsidRPr="00E10FDC" w:rsidRDefault="00E10FDC" w:rsidP="00E10FDC">
      <w:pPr>
        <w:pStyle w:val="StandardWeb"/>
        <w:jc w:val="both"/>
        <w:rPr>
          <w:rFonts w:ascii="FOUNDRYFORMSERIF-BOOK" w:hAnsi="FOUNDRYFORMSERIF-BOOK"/>
          <w:lang w:val="it-CH"/>
        </w:rPr>
      </w:pPr>
      <w:r w:rsidRPr="00E10FDC">
        <w:rPr>
          <w:rFonts w:ascii="FOUNDRYFORMSERIF-BOOK" w:hAnsi="FOUNDRYFORMSERIF-BOOK"/>
          <w:lang w:val="it-CH"/>
        </w:rPr>
        <w:t>A large-scale digital print of native alpine herbage introduces a contrasting register: an almost baroque mise-en-scène in which plants are staged within a heightened, constructed reality.</w:t>
      </w:r>
    </w:p>
    <w:p w14:paraId="2D19BAFA" w14:textId="7CACEAFB" w:rsidR="00E51F75" w:rsidRPr="00E10FDC" w:rsidRDefault="00E10FDC" w:rsidP="00E10FDC">
      <w:pPr>
        <w:pStyle w:val="StandardWeb"/>
        <w:jc w:val="both"/>
        <w:rPr>
          <w:rFonts w:ascii="FOUNDRYFORMSERIF-BOOK" w:hAnsi="FOUNDRYFORMSERIF-BOOK"/>
          <w:lang w:val="fr-CH"/>
        </w:rPr>
      </w:pPr>
      <w:r w:rsidRPr="00E10FDC">
        <w:rPr>
          <w:rFonts w:ascii="FOUNDRYFORMSERIF-BOOK" w:hAnsi="FOUNDRYFORMSERIF-BOOK"/>
          <w:lang w:val="it-CH"/>
        </w:rPr>
        <w:t xml:space="preserve">Rather than illustrating history, Ink distills it into a visual language where flowers appear as both decorative and coded—delicate yet resistant. </w:t>
      </w:r>
      <w:proofErr w:type="spellStart"/>
      <w:r w:rsidRPr="00E10FDC">
        <w:rPr>
          <w:rStyle w:val="Hervorhebung"/>
          <w:rFonts w:ascii="FOUNDRYFORMSERIF-BOOK" w:eastAsiaTheme="majorEastAsia" w:hAnsi="FOUNDRYFORMSERIF-BOOK"/>
          <w:lang w:val="fr-CH"/>
        </w:rPr>
        <w:t>Balearic</w:t>
      </w:r>
      <w:proofErr w:type="spellEnd"/>
      <w:r w:rsidRPr="00E10FDC">
        <w:rPr>
          <w:rStyle w:val="Hervorhebung"/>
          <w:rFonts w:ascii="FOUNDRYFORMSERIF-BOOK" w:eastAsiaTheme="majorEastAsia" w:hAnsi="FOUNDRYFORMSERIF-BOOK"/>
          <w:lang w:val="fr-CH"/>
        </w:rPr>
        <w:t xml:space="preserve"> Flora</w:t>
      </w:r>
      <w:r w:rsidRPr="00E10FDC">
        <w:rPr>
          <w:rFonts w:ascii="FOUNDRYFORMSERIF-BOOK" w:hAnsi="FOUNDRYFORMSERIF-BOOK"/>
          <w:lang w:val="fr-CH"/>
        </w:rPr>
        <w:t xml:space="preserve"> </w:t>
      </w:r>
      <w:proofErr w:type="spellStart"/>
      <w:r w:rsidRPr="00E10FDC">
        <w:rPr>
          <w:rFonts w:ascii="FOUNDRYFORMSERIF-BOOK" w:hAnsi="FOUNDRYFORMSERIF-BOOK"/>
          <w:lang w:val="fr-CH"/>
        </w:rPr>
        <w:t>unfolds</w:t>
      </w:r>
      <w:proofErr w:type="spellEnd"/>
      <w:r w:rsidRPr="00E10FDC">
        <w:rPr>
          <w:rFonts w:ascii="FOUNDRYFORMSERIF-BOOK" w:hAnsi="FOUNDRYFORMSERIF-BOOK"/>
          <w:lang w:val="fr-CH"/>
        </w:rPr>
        <w:t xml:space="preserve"> as a </w:t>
      </w:r>
      <w:proofErr w:type="spellStart"/>
      <w:r w:rsidRPr="00E10FDC">
        <w:rPr>
          <w:rFonts w:ascii="FOUNDRYFORMSERIF-BOOK" w:hAnsi="FOUNDRYFORMSERIF-BOOK"/>
          <w:lang w:val="fr-CH"/>
        </w:rPr>
        <w:t>meditation</w:t>
      </w:r>
      <w:proofErr w:type="spellEnd"/>
      <w:r w:rsidRPr="00E10FDC">
        <w:rPr>
          <w:rFonts w:ascii="FOUNDRYFORMSERIF-BOOK" w:hAnsi="FOUNDRYFORMSERIF-BOOK"/>
          <w:lang w:val="fr-CH"/>
        </w:rPr>
        <w:t xml:space="preserve"> on how </w:t>
      </w:r>
      <w:proofErr w:type="spellStart"/>
      <w:r w:rsidRPr="00E10FDC">
        <w:rPr>
          <w:rFonts w:ascii="FOUNDRYFORMSERIF-BOOK" w:hAnsi="FOUNDRYFORMSERIF-BOOK"/>
          <w:lang w:val="fr-CH"/>
        </w:rPr>
        <w:t>knowledge</w:t>
      </w:r>
      <w:proofErr w:type="spellEnd"/>
      <w:r w:rsidRPr="00E10FDC">
        <w:rPr>
          <w:rFonts w:ascii="FOUNDRYFORMSERIF-BOOK" w:hAnsi="FOUNDRYFORMSERIF-BOOK"/>
          <w:lang w:val="fr-CH"/>
        </w:rPr>
        <w:t xml:space="preserve"> </w:t>
      </w:r>
      <w:proofErr w:type="spellStart"/>
      <w:r w:rsidRPr="00E10FDC">
        <w:rPr>
          <w:rFonts w:ascii="FOUNDRYFORMSERIF-BOOK" w:hAnsi="FOUNDRYFORMSERIF-BOOK"/>
          <w:lang w:val="fr-CH"/>
        </w:rPr>
        <w:t>is</w:t>
      </w:r>
      <w:proofErr w:type="spellEnd"/>
      <w:r w:rsidRPr="00E10FDC">
        <w:rPr>
          <w:rFonts w:ascii="FOUNDRYFORMSERIF-BOOK" w:hAnsi="FOUNDRYFORMSERIF-BOOK"/>
          <w:lang w:val="fr-CH"/>
        </w:rPr>
        <w:t xml:space="preserve"> </w:t>
      </w:r>
      <w:proofErr w:type="spellStart"/>
      <w:r w:rsidRPr="00E10FDC">
        <w:rPr>
          <w:rFonts w:ascii="FOUNDRYFORMSERIF-BOOK" w:hAnsi="FOUNDRYFORMSERIF-BOOK"/>
          <w:lang w:val="fr-CH"/>
        </w:rPr>
        <w:t>cultivated</w:t>
      </w:r>
      <w:proofErr w:type="spellEnd"/>
      <w:r w:rsidRPr="00E10FDC">
        <w:rPr>
          <w:rFonts w:ascii="FOUNDRYFORMSERIF-BOOK" w:hAnsi="FOUNDRYFORMSERIF-BOOK"/>
          <w:lang w:val="fr-CH"/>
        </w:rPr>
        <w:t xml:space="preserve">, </w:t>
      </w:r>
      <w:proofErr w:type="spellStart"/>
      <w:r w:rsidRPr="00E10FDC">
        <w:rPr>
          <w:rFonts w:ascii="FOUNDRYFORMSERIF-BOOK" w:hAnsi="FOUNDRYFORMSERIF-BOOK"/>
          <w:lang w:val="fr-CH"/>
        </w:rPr>
        <w:t>displaced</w:t>
      </w:r>
      <w:proofErr w:type="spellEnd"/>
      <w:r w:rsidRPr="00E10FDC">
        <w:rPr>
          <w:rFonts w:ascii="FOUNDRYFORMSERIF-BOOK" w:hAnsi="FOUNDRYFORMSERIF-BOOK"/>
          <w:lang w:val="fr-CH"/>
        </w:rPr>
        <w:t xml:space="preserve">, and </w:t>
      </w:r>
      <w:proofErr w:type="spellStart"/>
      <w:r w:rsidRPr="00E10FDC">
        <w:rPr>
          <w:rFonts w:ascii="FOUNDRYFORMSERIF-BOOK" w:hAnsi="FOUNDRYFORMSERIF-BOOK"/>
          <w:lang w:val="fr-CH"/>
        </w:rPr>
        <w:t>reinterpreted</w:t>
      </w:r>
      <w:proofErr w:type="spellEnd"/>
      <w:r w:rsidRPr="00E10FDC">
        <w:rPr>
          <w:rFonts w:ascii="FOUNDRYFORMSERIF-BOOK" w:hAnsi="FOUNDRYFORMSERIF-BOOK"/>
          <w:lang w:val="fr-CH"/>
        </w:rPr>
        <w:t xml:space="preserve">, </w:t>
      </w:r>
      <w:proofErr w:type="spellStart"/>
      <w:r w:rsidRPr="00E10FDC">
        <w:rPr>
          <w:rFonts w:ascii="FOUNDRYFORMSERIF-BOOK" w:hAnsi="FOUNDRYFORMSERIF-BOOK"/>
          <w:lang w:val="fr-CH"/>
        </w:rPr>
        <w:t>with</w:t>
      </w:r>
      <w:proofErr w:type="spellEnd"/>
      <w:r w:rsidRPr="00E10FDC">
        <w:rPr>
          <w:rFonts w:ascii="FOUNDRYFORMSERIF-BOOK" w:hAnsi="FOUNDRYFORMSERIF-BOOK"/>
          <w:lang w:val="fr-CH"/>
        </w:rPr>
        <w:t xml:space="preserve"> plants as </w:t>
      </w:r>
      <w:proofErr w:type="spellStart"/>
      <w:r w:rsidRPr="00E10FDC">
        <w:rPr>
          <w:rFonts w:ascii="FOUNDRYFORMSERIF-BOOK" w:hAnsi="FOUNDRYFORMSERIF-BOOK"/>
          <w:lang w:val="fr-CH"/>
        </w:rPr>
        <w:t>its</w:t>
      </w:r>
      <w:proofErr w:type="spellEnd"/>
      <w:r w:rsidRPr="00E10FDC">
        <w:rPr>
          <w:rFonts w:ascii="FOUNDRYFORMSERIF-BOOK" w:hAnsi="FOUNDRYFORMSERIF-BOOK"/>
          <w:lang w:val="fr-CH"/>
        </w:rPr>
        <w:t xml:space="preserve"> </w:t>
      </w:r>
      <w:proofErr w:type="spellStart"/>
      <w:r w:rsidRPr="00E10FDC">
        <w:rPr>
          <w:rFonts w:ascii="FOUNDRYFORMSERIF-BOOK" w:hAnsi="FOUNDRYFORMSERIF-BOOK"/>
          <w:lang w:val="fr-CH"/>
        </w:rPr>
        <w:t>enduring</w:t>
      </w:r>
      <w:proofErr w:type="spellEnd"/>
      <w:r w:rsidRPr="00E10FDC">
        <w:rPr>
          <w:rFonts w:ascii="FOUNDRYFORMSERIF-BOOK" w:hAnsi="FOUNDRYFORMSERIF-BOOK"/>
          <w:lang w:val="fr-CH"/>
        </w:rPr>
        <w:t xml:space="preserve"> </w:t>
      </w:r>
      <w:proofErr w:type="spellStart"/>
      <w:r w:rsidRPr="00E10FDC">
        <w:rPr>
          <w:rFonts w:ascii="FOUNDRYFORMSERIF-BOOK" w:hAnsi="FOUNDRYFORMSERIF-BOOK"/>
          <w:lang w:val="fr-CH"/>
        </w:rPr>
        <w:t>witnesses</w:t>
      </w:r>
      <w:proofErr w:type="spellEnd"/>
      <w:r w:rsidRPr="00E10FDC">
        <w:rPr>
          <w:rFonts w:ascii="FOUNDRYFORMSERIF-BOOK" w:hAnsi="FOUNDRYFORMSERIF-BOOK"/>
          <w:lang w:val="fr-CH"/>
        </w:rPr>
        <w:t>.</w:t>
      </w:r>
    </w:p>
    <w:sectPr w:rsidR="00E51F75" w:rsidRPr="00E10F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OUNDRYFORMSERIF-BOOK">
    <w:panose1 w:val="020B0604020202020204"/>
    <w:charset w:val="4D"/>
    <w:family w:val="auto"/>
    <w:notTrueType/>
    <w:pitch w:val="variable"/>
    <w:sig w:usb0="A00000A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DC"/>
    <w:rsid w:val="00107359"/>
    <w:rsid w:val="00490485"/>
    <w:rsid w:val="00E10FDC"/>
    <w:rsid w:val="00E5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FECBA8B"/>
  <w15:chartTrackingRefBased/>
  <w15:docId w15:val="{E024D48A-33E3-BF4F-9265-8D105415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0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0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0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0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0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0F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0F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0F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0F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0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0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0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0F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0F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0F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0F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0F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0F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0F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0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0F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0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0F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0F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0F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0F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0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0FD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0FD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E10F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E10FDC"/>
    <w:rPr>
      <w:b/>
      <w:bCs/>
    </w:rPr>
  </w:style>
  <w:style w:type="character" w:styleId="Hervorhebung">
    <w:name w:val="Emphasis"/>
    <w:basedOn w:val="Absatz-Standardschriftart"/>
    <w:uiPriority w:val="20"/>
    <w:qFormat/>
    <w:rsid w:val="00E10FDC"/>
    <w:rPr>
      <w:i/>
      <w:iCs/>
    </w:rPr>
  </w:style>
  <w:style w:type="character" w:customStyle="1" w:styleId="whitespace-normal">
    <w:name w:val="whitespace-normal"/>
    <w:basedOn w:val="Absatz-Standardschriftart"/>
    <w:rsid w:val="00E1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Tomljanovic</dc:creator>
  <cp:keywords/>
  <dc:description/>
  <cp:lastModifiedBy>Petra Tomljanovic</cp:lastModifiedBy>
  <cp:revision>1</cp:revision>
  <dcterms:created xsi:type="dcterms:W3CDTF">2026-03-31T15:25:00Z</dcterms:created>
  <dcterms:modified xsi:type="dcterms:W3CDTF">2026-03-31T15:28:00Z</dcterms:modified>
</cp:coreProperties>
</file>